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62DF" w14:textId="5A4466F5" w:rsidR="00430D77" w:rsidRDefault="00471C3F" w:rsidP="00341B0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2EBA7F" wp14:editId="5F6AC9D5">
            <wp:extent cx="6494605" cy="1679786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02" cy="16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1C3F" w14:paraId="0486F839" w14:textId="77777777" w:rsidTr="006A6516">
        <w:tc>
          <w:tcPr>
            <w:tcW w:w="5395" w:type="dxa"/>
            <w:vAlign w:val="center"/>
          </w:tcPr>
          <w:p w14:paraId="531F3F98" w14:textId="77777777" w:rsidR="00471C3F" w:rsidRPr="007F3F44" w:rsidRDefault="00471C3F" w:rsidP="00F01F97">
            <w:pPr>
              <w:spacing w:after="120"/>
              <w:jc w:val="center"/>
              <w:rPr>
                <w:b/>
                <w:bCs/>
                <w:i/>
                <w:iCs/>
                <w:noProof/>
                <w:sz w:val="56"/>
                <w:szCs w:val="56"/>
              </w:rPr>
            </w:pPr>
            <w:r w:rsidRPr="007F3F44">
              <w:rPr>
                <w:b/>
                <w:bCs/>
                <w:i/>
                <w:iCs/>
                <w:noProof/>
                <w:sz w:val="56"/>
                <w:szCs w:val="56"/>
              </w:rPr>
              <w:t>FAHQ Presents:</w:t>
            </w:r>
          </w:p>
          <w:p w14:paraId="720F6F82" w14:textId="6CB48AAF" w:rsidR="00471C3F" w:rsidRDefault="00EA52C8" w:rsidP="006A6516">
            <w:pPr>
              <w:jc w:val="center"/>
              <w:rPr>
                <w:noProof/>
                <w:sz w:val="48"/>
                <w:szCs w:val="48"/>
              </w:rPr>
            </w:pPr>
            <w:r w:rsidRPr="00EA52C8">
              <w:rPr>
                <w:noProof/>
                <w:sz w:val="48"/>
                <w:szCs w:val="48"/>
              </w:rPr>
              <w:t>Effective Event Investigations and RCAs</w:t>
            </w:r>
          </w:p>
          <w:p w14:paraId="0A7C90D9" w14:textId="77777777" w:rsidR="00BB03DE" w:rsidRPr="00F90059" w:rsidRDefault="00BB03DE" w:rsidP="006A6516">
            <w:pPr>
              <w:jc w:val="center"/>
              <w:rPr>
                <w:noProof/>
                <w:sz w:val="40"/>
                <w:szCs w:val="40"/>
              </w:rPr>
            </w:pPr>
          </w:p>
          <w:p w14:paraId="6667F15B" w14:textId="79DD4852" w:rsidR="00471C3F" w:rsidRPr="00F90059" w:rsidRDefault="006513AD" w:rsidP="006A6516">
            <w:pPr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t>May 18</w:t>
            </w:r>
            <w:r w:rsidR="00471C3F" w:rsidRPr="00F90059">
              <w:rPr>
                <w:b/>
                <w:bCs/>
                <w:noProof/>
                <w:sz w:val="44"/>
                <w:szCs w:val="44"/>
              </w:rPr>
              <w:t>, 202</w:t>
            </w:r>
            <w:r>
              <w:rPr>
                <w:b/>
                <w:bCs/>
                <w:noProof/>
                <w:sz w:val="44"/>
                <w:szCs w:val="44"/>
              </w:rPr>
              <w:t>2</w:t>
            </w:r>
          </w:p>
          <w:p w14:paraId="404722ED" w14:textId="7388595D" w:rsidR="00471C3F" w:rsidRPr="00F01F97" w:rsidRDefault="00471C3F" w:rsidP="006A6516">
            <w:pPr>
              <w:jc w:val="center"/>
              <w:rPr>
                <w:noProof/>
                <w:sz w:val="32"/>
                <w:szCs w:val="32"/>
              </w:rPr>
            </w:pPr>
            <w:r w:rsidRPr="00F90059">
              <w:rPr>
                <w:noProof/>
                <w:sz w:val="44"/>
                <w:szCs w:val="44"/>
              </w:rPr>
              <w:t>12:00 – 1:00 PM E</w:t>
            </w:r>
            <w:r w:rsidR="006513AD">
              <w:rPr>
                <w:noProof/>
                <w:sz w:val="44"/>
                <w:szCs w:val="44"/>
              </w:rPr>
              <w:t>D</w:t>
            </w:r>
            <w:r w:rsidRPr="00F90059">
              <w:rPr>
                <w:noProof/>
                <w:sz w:val="44"/>
                <w:szCs w:val="44"/>
              </w:rPr>
              <w:t>T</w:t>
            </w:r>
          </w:p>
        </w:tc>
        <w:tc>
          <w:tcPr>
            <w:tcW w:w="5395" w:type="dxa"/>
            <w:vAlign w:val="center"/>
          </w:tcPr>
          <w:p w14:paraId="29730687" w14:textId="74DDF643" w:rsidR="00471C3F" w:rsidRPr="007F3F44" w:rsidRDefault="00471C3F" w:rsidP="00021AE1">
            <w:pPr>
              <w:spacing w:before="60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7F3F44">
              <w:rPr>
                <w:b/>
                <w:bCs/>
                <w:noProof/>
                <w:sz w:val="40"/>
                <w:szCs w:val="40"/>
              </w:rPr>
              <w:t xml:space="preserve">Program Fee: FREE for </w:t>
            </w:r>
            <w:r w:rsidR="009F7E0C">
              <w:rPr>
                <w:b/>
                <w:bCs/>
                <w:noProof/>
                <w:sz w:val="40"/>
                <w:szCs w:val="40"/>
              </w:rPr>
              <w:t>Healthcare Quality Collective</w:t>
            </w:r>
            <w:r w:rsidRPr="007F3F44">
              <w:rPr>
                <w:b/>
                <w:bCs/>
                <w:noProof/>
                <w:sz w:val="40"/>
                <w:szCs w:val="40"/>
              </w:rPr>
              <w:t xml:space="preserve"> Organizations</w:t>
            </w:r>
            <w:r w:rsidR="007F3F44" w:rsidRPr="007F3F44">
              <w:rPr>
                <w:b/>
                <w:bCs/>
                <w:noProof/>
                <w:sz w:val="40"/>
                <w:szCs w:val="40"/>
              </w:rPr>
              <w:t>:</w:t>
            </w:r>
          </w:p>
          <w:p w14:paraId="0FBA4F47" w14:textId="2DDA39DC" w:rsidR="00471C3F" w:rsidRPr="007F3F44" w:rsidRDefault="00471C3F" w:rsidP="007F3F44">
            <w:pPr>
              <w:spacing w:before="120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7F3F44">
              <w:rPr>
                <w:b/>
                <w:bCs/>
                <w:noProof/>
                <w:sz w:val="40"/>
                <w:szCs w:val="40"/>
              </w:rPr>
              <w:t>A</w:t>
            </w:r>
            <w:r w:rsidR="00BC3B50" w:rsidRPr="007F3F44">
              <w:rPr>
                <w:b/>
                <w:bCs/>
                <w:noProof/>
                <w:sz w:val="40"/>
                <w:szCs w:val="40"/>
              </w:rPr>
              <w:t>z</w:t>
            </w:r>
            <w:r w:rsidRPr="007F3F44">
              <w:rPr>
                <w:b/>
                <w:bCs/>
                <w:noProof/>
                <w:sz w:val="40"/>
                <w:szCs w:val="40"/>
              </w:rPr>
              <w:t xml:space="preserve">AHQ, FAHQ, GAHQ, MAHQ, </w:t>
            </w:r>
            <w:r w:rsidR="00FF4A3F">
              <w:rPr>
                <w:b/>
                <w:bCs/>
                <w:noProof/>
                <w:sz w:val="40"/>
                <w:szCs w:val="40"/>
              </w:rPr>
              <w:t xml:space="preserve">NEAHQ, </w:t>
            </w:r>
            <w:r w:rsidR="00BC3B50" w:rsidRPr="007F3F44">
              <w:rPr>
                <w:b/>
                <w:bCs/>
                <w:noProof/>
                <w:sz w:val="40"/>
                <w:szCs w:val="40"/>
              </w:rPr>
              <w:t xml:space="preserve">NCAHQ </w:t>
            </w:r>
            <w:r w:rsidRPr="007F3F44">
              <w:rPr>
                <w:b/>
                <w:bCs/>
                <w:noProof/>
                <w:sz w:val="40"/>
                <w:szCs w:val="40"/>
              </w:rPr>
              <w:t>&amp; OrAHQ Members</w:t>
            </w:r>
          </w:p>
          <w:p w14:paraId="3E1D718A" w14:textId="7298D799" w:rsidR="0039467B" w:rsidRPr="00A67836" w:rsidRDefault="0039467B" w:rsidP="007F3F44">
            <w:pPr>
              <w:spacing w:before="120"/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7F3F44">
              <w:rPr>
                <w:b/>
                <w:bCs/>
                <w:noProof/>
                <w:sz w:val="40"/>
                <w:szCs w:val="40"/>
              </w:rPr>
              <w:t>$</w:t>
            </w:r>
            <w:r w:rsidR="002D1200">
              <w:rPr>
                <w:b/>
                <w:bCs/>
                <w:noProof/>
                <w:sz w:val="40"/>
                <w:szCs w:val="40"/>
              </w:rPr>
              <w:t>30</w:t>
            </w:r>
            <w:r w:rsidRPr="007F3F44">
              <w:rPr>
                <w:b/>
                <w:bCs/>
                <w:noProof/>
                <w:sz w:val="40"/>
                <w:szCs w:val="40"/>
              </w:rPr>
              <w:t>.00 for Non-Members</w:t>
            </w:r>
          </w:p>
          <w:p w14:paraId="5A75E62E" w14:textId="77777777" w:rsidR="00DF1213" w:rsidRPr="008D119F" w:rsidRDefault="00DF1213" w:rsidP="00F14708">
            <w:pPr>
              <w:spacing w:before="120"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8D119F">
              <w:rPr>
                <w:b/>
                <w:bCs/>
                <w:noProof/>
                <w:color w:val="C00000"/>
                <w:sz w:val="32"/>
                <w:szCs w:val="32"/>
              </w:rPr>
              <w:t>Registration Deadline:</w:t>
            </w:r>
          </w:p>
          <w:p w14:paraId="17C16A86" w14:textId="78A8A050" w:rsidR="00E1272E" w:rsidRPr="00F01F97" w:rsidRDefault="00C51FDC" w:rsidP="00BD784E">
            <w:pPr>
              <w:spacing w:after="12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May 16</w:t>
            </w:r>
            <w:r w:rsidR="00E1272E" w:rsidRPr="00F01F97">
              <w:rPr>
                <w:noProof/>
                <w:sz w:val="32"/>
                <w:szCs w:val="32"/>
              </w:rPr>
              <w:t>, 5:00 PM Eastern Time</w:t>
            </w:r>
          </w:p>
          <w:p w14:paraId="0CD50DF0" w14:textId="77777777" w:rsidR="00F0515E" w:rsidRPr="008D119F" w:rsidRDefault="00F0515E" w:rsidP="006A6516">
            <w:pPr>
              <w:jc w:val="center"/>
              <w:rPr>
                <w:noProof/>
                <w:sz w:val="28"/>
                <w:szCs w:val="28"/>
              </w:rPr>
            </w:pPr>
            <w:r w:rsidRPr="008D119F">
              <w:rPr>
                <w:noProof/>
                <w:sz w:val="28"/>
                <w:szCs w:val="28"/>
              </w:rPr>
              <w:t>To register or for more information:</w:t>
            </w:r>
          </w:p>
          <w:p w14:paraId="6CF3F273" w14:textId="29986DBC" w:rsidR="00E16F50" w:rsidRPr="008D119F" w:rsidRDefault="00FA0513" w:rsidP="006A6516">
            <w:pPr>
              <w:jc w:val="center"/>
              <w:rPr>
                <w:noProof/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sz w:val="28"/>
                  <w:szCs w:val="28"/>
                </w:rPr>
                <w:t>FAHQ Webinars</w:t>
              </w:r>
            </w:hyperlink>
            <w:r w:rsidR="000D66D4" w:rsidRPr="008D119F">
              <w:rPr>
                <w:sz w:val="28"/>
                <w:szCs w:val="28"/>
              </w:rPr>
              <w:t xml:space="preserve"> </w:t>
            </w:r>
          </w:p>
          <w:p w14:paraId="0413BEAF" w14:textId="7E09A643" w:rsidR="00E16F50" w:rsidRPr="00F01F97" w:rsidRDefault="00CA1F0C" w:rsidP="00021AE1">
            <w:pPr>
              <w:spacing w:after="60"/>
              <w:jc w:val="center"/>
              <w:rPr>
                <w:noProof/>
                <w:sz w:val="32"/>
                <w:szCs w:val="32"/>
              </w:rPr>
            </w:pPr>
            <w:r w:rsidRPr="008D119F">
              <w:rPr>
                <w:noProof/>
                <w:sz w:val="28"/>
                <w:szCs w:val="28"/>
              </w:rPr>
              <w:t>Select</w:t>
            </w:r>
            <w:r w:rsidR="00E16F50" w:rsidRPr="008D119F">
              <w:rPr>
                <w:noProof/>
                <w:sz w:val="28"/>
                <w:szCs w:val="28"/>
              </w:rPr>
              <w:t xml:space="preserve"> Education, then Webinars</w:t>
            </w:r>
          </w:p>
        </w:tc>
      </w:tr>
      <w:tr w:rsidR="0098636E" w14:paraId="2DFAC0D9" w14:textId="77777777" w:rsidTr="00E62790">
        <w:tc>
          <w:tcPr>
            <w:tcW w:w="10790" w:type="dxa"/>
            <w:gridSpan w:val="2"/>
          </w:tcPr>
          <w:p w14:paraId="2DCAE029" w14:textId="7323AF03" w:rsidR="0098636E" w:rsidRPr="00D85879" w:rsidRDefault="0098636E" w:rsidP="007F19D3">
            <w:pPr>
              <w:spacing w:before="120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D85879">
              <w:rPr>
                <w:i/>
                <w:iCs/>
                <w:noProof/>
                <w:sz w:val="24"/>
                <w:szCs w:val="24"/>
              </w:rPr>
              <w:t xml:space="preserve">FAHQ </w:t>
            </w:r>
            <w:r w:rsidR="001F741E" w:rsidRPr="00D85879">
              <w:rPr>
                <w:i/>
                <w:iCs/>
                <w:noProof/>
                <w:sz w:val="24"/>
                <w:szCs w:val="24"/>
              </w:rPr>
              <w:t xml:space="preserve">is presenting this webinar as </w:t>
            </w:r>
            <w:r w:rsidR="00106A05" w:rsidRPr="00D85879">
              <w:rPr>
                <w:i/>
                <w:iCs/>
                <w:noProof/>
                <w:sz w:val="24"/>
                <w:szCs w:val="24"/>
              </w:rPr>
              <w:t>part of our participation in the Healthcare Quality Collective, a webinar</w:t>
            </w:r>
            <w:r w:rsidRPr="00D85879">
              <w:rPr>
                <w:i/>
                <w:iCs/>
                <w:noProof/>
                <w:sz w:val="24"/>
                <w:szCs w:val="24"/>
              </w:rPr>
              <w:t xml:space="preserve"> collaborative and is </w:t>
            </w:r>
            <w:r w:rsidR="006A6516" w:rsidRPr="00D85879">
              <w:rPr>
                <w:i/>
                <w:iCs/>
                <w:noProof/>
                <w:sz w:val="24"/>
                <w:szCs w:val="24"/>
              </w:rPr>
              <w:t xml:space="preserve">pleased to offer this webinar free to our members and those of </w:t>
            </w:r>
            <w:r w:rsidR="00B77E17" w:rsidRPr="00D85879">
              <w:rPr>
                <w:i/>
                <w:iCs/>
                <w:noProof/>
                <w:sz w:val="24"/>
                <w:szCs w:val="24"/>
              </w:rPr>
              <w:t xml:space="preserve">the </w:t>
            </w:r>
            <w:r w:rsidR="00106A05" w:rsidRPr="00D85879">
              <w:rPr>
                <w:i/>
                <w:iCs/>
                <w:noProof/>
                <w:sz w:val="24"/>
                <w:szCs w:val="24"/>
              </w:rPr>
              <w:t>HQC</w:t>
            </w:r>
            <w:r w:rsidR="00B77E17" w:rsidRPr="00D85879">
              <w:rPr>
                <w:i/>
                <w:iCs/>
                <w:noProof/>
                <w:sz w:val="24"/>
                <w:szCs w:val="24"/>
              </w:rPr>
              <w:t xml:space="preserve"> associations!</w:t>
            </w:r>
          </w:p>
          <w:p w14:paraId="7210D3FF" w14:textId="52ED1B46" w:rsidR="00BD3D2F" w:rsidRDefault="00236E84" w:rsidP="0018509A">
            <w:pPr>
              <w:tabs>
                <w:tab w:val="left" w:pos="1150"/>
              </w:tabs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3AB7A4B" wp14:editId="133A65E7">
                  <wp:simplePos x="0" y="0"/>
                  <wp:positionH relativeFrom="column">
                    <wp:posOffset>5146040</wp:posOffset>
                  </wp:positionH>
                  <wp:positionV relativeFrom="paragraph">
                    <wp:posOffset>33020</wp:posOffset>
                  </wp:positionV>
                  <wp:extent cx="1523365" cy="1758950"/>
                  <wp:effectExtent l="0" t="0" r="635" b="0"/>
                  <wp:wrapSquare wrapText="bothSides"/>
                  <wp:docPr id="2" name="Picture 2" descr="A close-up of a person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person smil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D2F" w:rsidRPr="00D85879">
              <w:rPr>
                <w:noProof/>
                <w:sz w:val="24"/>
                <w:szCs w:val="24"/>
              </w:rPr>
              <w:t xml:space="preserve">This program is designed to </w:t>
            </w:r>
            <w:r w:rsidR="003E3124">
              <w:rPr>
                <w:noProof/>
                <w:sz w:val="24"/>
                <w:szCs w:val="24"/>
              </w:rPr>
              <w:t>increase</w:t>
            </w:r>
            <w:r w:rsidR="00BD3D2F" w:rsidRPr="00D85879">
              <w:rPr>
                <w:noProof/>
                <w:sz w:val="24"/>
                <w:szCs w:val="24"/>
              </w:rPr>
              <w:t xml:space="preserve"> awareness </w:t>
            </w:r>
            <w:r w:rsidR="003E3124">
              <w:rPr>
                <w:noProof/>
                <w:sz w:val="24"/>
                <w:szCs w:val="24"/>
              </w:rPr>
              <w:t>of</w:t>
            </w:r>
            <w:r w:rsidR="00BD3D2F" w:rsidRPr="00D85879">
              <w:rPr>
                <w:noProof/>
                <w:sz w:val="24"/>
                <w:szCs w:val="24"/>
              </w:rPr>
              <w:t xml:space="preserve"> common</w:t>
            </w:r>
            <w:r w:rsidR="00BD3D2F" w:rsidRPr="00BD3D2F">
              <w:rPr>
                <w:noProof/>
                <w:sz w:val="24"/>
                <w:szCs w:val="24"/>
              </w:rPr>
              <w:t xml:space="preserve"> pitfalls of event investigation and RCA management.  </w:t>
            </w:r>
            <w:r w:rsidR="003E3124">
              <w:rPr>
                <w:noProof/>
                <w:sz w:val="24"/>
                <w:szCs w:val="24"/>
              </w:rPr>
              <w:t xml:space="preserve">It will include </w:t>
            </w:r>
            <w:r w:rsidR="00BD3D2F" w:rsidRPr="00BD3D2F">
              <w:rPr>
                <w:noProof/>
                <w:sz w:val="24"/>
                <w:szCs w:val="24"/>
              </w:rPr>
              <w:t xml:space="preserve">a review of tools and techniques for conducting effective interviews and steps to standardize your RCA process to execute more impactful RCAs. </w:t>
            </w:r>
          </w:p>
          <w:p w14:paraId="38BDB4EE" w14:textId="42340BF3" w:rsidR="0022424B" w:rsidRDefault="0022424B" w:rsidP="000D42DD">
            <w:pPr>
              <w:tabs>
                <w:tab w:val="left" w:pos="1150"/>
              </w:tabs>
              <w:rPr>
                <w:noProof/>
                <w:sz w:val="24"/>
                <w:szCs w:val="24"/>
              </w:rPr>
            </w:pPr>
            <w:r w:rsidRPr="00674528">
              <w:rPr>
                <w:noProof/>
                <w:sz w:val="24"/>
                <w:szCs w:val="24"/>
              </w:rPr>
              <w:t>Presenter:</w:t>
            </w:r>
            <w:r w:rsidR="00272B6F" w:rsidRPr="00674528">
              <w:rPr>
                <w:noProof/>
                <w:sz w:val="24"/>
                <w:szCs w:val="24"/>
              </w:rPr>
              <w:tab/>
            </w:r>
            <w:r w:rsidR="00160E6C" w:rsidRPr="00160E6C">
              <w:rPr>
                <w:noProof/>
                <w:sz w:val="24"/>
                <w:szCs w:val="24"/>
              </w:rPr>
              <w:t>Myka Whitman, MHL, BSN, RN, CPHRM, CPPS, CPHQ</w:t>
            </w:r>
          </w:p>
          <w:p w14:paraId="3D41ADEF" w14:textId="0910BFD8" w:rsidR="000D42DD" w:rsidRDefault="000D42DD" w:rsidP="000D42DD">
            <w:pPr>
              <w:tabs>
                <w:tab w:val="left" w:pos="115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</w:r>
            <w:r w:rsidR="00410360" w:rsidRPr="00410360">
              <w:rPr>
                <w:noProof/>
                <w:sz w:val="24"/>
                <w:szCs w:val="24"/>
              </w:rPr>
              <w:t>Senior Patient Safety and Risk Solutions Consultant</w:t>
            </w:r>
          </w:p>
          <w:p w14:paraId="50F7F3DD" w14:textId="38E1BC1A" w:rsidR="000D42DD" w:rsidRPr="00674528" w:rsidRDefault="00FE5E47" w:rsidP="00B40719">
            <w:pPr>
              <w:tabs>
                <w:tab w:val="left" w:pos="115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  <w:t xml:space="preserve">MedPro Group, </w:t>
            </w:r>
            <w:r w:rsidR="00D70526">
              <w:rPr>
                <w:noProof/>
                <w:sz w:val="24"/>
                <w:szCs w:val="24"/>
              </w:rPr>
              <w:t>Southeast Division</w:t>
            </w:r>
          </w:p>
          <w:p w14:paraId="07678F91" w14:textId="77777777" w:rsidR="003C02B6" w:rsidRPr="003C02B6" w:rsidRDefault="003C02B6" w:rsidP="00B40719">
            <w:pPr>
              <w:tabs>
                <w:tab w:val="left" w:pos="1150"/>
              </w:tabs>
              <w:spacing w:before="120"/>
              <w:rPr>
                <w:noProof/>
                <w:sz w:val="24"/>
                <w:szCs w:val="24"/>
              </w:rPr>
            </w:pPr>
            <w:r w:rsidRPr="003C02B6">
              <w:rPr>
                <w:noProof/>
                <w:sz w:val="24"/>
                <w:szCs w:val="24"/>
              </w:rPr>
              <w:t>At the conclusion of this presentation participants will be able to:</w:t>
            </w:r>
          </w:p>
          <w:p w14:paraId="53CEFB06" w14:textId="77777777" w:rsidR="00374291" w:rsidRPr="00374291" w:rsidRDefault="00374291" w:rsidP="00374291">
            <w:pPr>
              <w:numPr>
                <w:ilvl w:val="0"/>
                <w:numId w:val="1"/>
              </w:numPr>
              <w:tabs>
                <w:tab w:val="left" w:pos="1150"/>
              </w:tabs>
              <w:rPr>
                <w:noProof/>
                <w:sz w:val="24"/>
                <w:szCs w:val="24"/>
              </w:rPr>
            </w:pPr>
            <w:r w:rsidRPr="00374291">
              <w:rPr>
                <w:noProof/>
                <w:sz w:val="24"/>
                <w:szCs w:val="24"/>
              </w:rPr>
              <w:t>Identify common pitfalls of event investigation</w:t>
            </w:r>
          </w:p>
          <w:p w14:paraId="468105B9" w14:textId="77777777" w:rsidR="00374291" w:rsidRPr="00374291" w:rsidRDefault="00374291" w:rsidP="00374291">
            <w:pPr>
              <w:numPr>
                <w:ilvl w:val="0"/>
                <w:numId w:val="1"/>
              </w:numPr>
              <w:tabs>
                <w:tab w:val="left" w:pos="1150"/>
              </w:tabs>
              <w:rPr>
                <w:noProof/>
                <w:sz w:val="24"/>
                <w:szCs w:val="24"/>
              </w:rPr>
            </w:pPr>
            <w:r w:rsidRPr="00374291">
              <w:rPr>
                <w:noProof/>
                <w:sz w:val="24"/>
                <w:szCs w:val="24"/>
              </w:rPr>
              <w:t>Gain tools and techniques for conducting effective interviews after an adverse/safety event occurs</w:t>
            </w:r>
          </w:p>
          <w:p w14:paraId="7CBB73E9" w14:textId="77777777" w:rsidR="00D85879" w:rsidRPr="00D85879" w:rsidRDefault="00374291" w:rsidP="00374291">
            <w:pPr>
              <w:numPr>
                <w:ilvl w:val="0"/>
                <w:numId w:val="1"/>
              </w:numPr>
              <w:tabs>
                <w:tab w:val="left" w:pos="1150"/>
              </w:tabs>
              <w:rPr>
                <w:b/>
                <w:bCs/>
                <w:noProof/>
              </w:rPr>
            </w:pPr>
            <w:r w:rsidRPr="00374291">
              <w:rPr>
                <w:noProof/>
                <w:sz w:val="24"/>
                <w:szCs w:val="24"/>
              </w:rPr>
              <w:t>Identify methodologies and techniques that will lead to more operational and efficient RCAs</w:t>
            </w:r>
          </w:p>
          <w:p w14:paraId="03F6EAFB" w14:textId="31EFADD9" w:rsidR="00D85879" w:rsidRPr="00C87379" w:rsidRDefault="00374291" w:rsidP="00C87379">
            <w:pPr>
              <w:numPr>
                <w:ilvl w:val="0"/>
                <w:numId w:val="1"/>
              </w:numPr>
              <w:tabs>
                <w:tab w:val="left" w:pos="1150"/>
              </w:tabs>
              <w:rPr>
                <w:b/>
                <w:bCs/>
                <w:noProof/>
              </w:rPr>
            </w:pPr>
            <w:r w:rsidRPr="00374291">
              <w:rPr>
                <w:noProof/>
                <w:sz w:val="24"/>
                <w:szCs w:val="24"/>
              </w:rPr>
              <w:t>Apply concepts in personal work settings</w:t>
            </w:r>
          </w:p>
          <w:p w14:paraId="55E78589" w14:textId="3E4F5183" w:rsidR="00102508" w:rsidRPr="00341B01" w:rsidRDefault="00BE0B67" w:rsidP="00236E84">
            <w:pPr>
              <w:tabs>
                <w:tab w:val="left" w:pos="1150"/>
              </w:tabs>
              <w:spacing w:before="160" w:after="12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18"/>
                <w:szCs w:val="18"/>
              </w:rPr>
              <w:t>FAHQ is a</w:t>
            </w:r>
            <w:r w:rsidR="002F038E" w:rsidRPr="00341B01">
              <w:rPr>
                <w:b/>
                <w:bCs/>
                <w:noProof/>
                <w:sz w:val="18"/>
                <w:szCs w:val="18"/>
              </w:rPr>
              <w:t xml:space="preserve"> Florida Board of Nursing</w:t>
            </w:r>
            <w:r>
              <w:rPr>
                <w:b/>
                <w:bCs/>
                <w:noProof/>
                <w:sz w:val="18"/>
                <w:szCs w:val="18"/>
              </w:rPr>
              <w:t xml:space="preserve"> approved provider</w:t>
            </w:r>
            <w:r w:rsidR="005A5272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993869">
              <w:rPr>
                <w:b/>
                <w:bCs/>
                <w:noProof/>
                <w:sz w:val="18"/>
                <w:szCs w:val="18"/>
              </w:rPr>
              <w:t>(#</w:t>
            </w:r>
            <w:r w:rsidR="004B55E8" w:rsidRPr="004B55E8">
              <w:rPr>
                <w:b/>
                <w:bCs/>
                <w:noProof/>
                <w:sz w:val="18"/>
                <w:szCs w:val="18"/>
              </w:rPr>
              <w:t>50-17380</w:t>
            </w:r>
            <w:r w:rsidR="005A5272">
              <w:rPr>
                <w:b/>
                <w:bCs/>
                <w:noProof/>
                <w:sz w:val="18"/>
                <w:szCs w:val="18"/>
              </w:rPr>
              <w:t>)</w:t>
            </w:r>
            <w:r w:rsidR="00A56209">
              <w:rPr>
                <w:b/>
                <w:bCs/>
                <w:noProof/>
                <w:sz w:val="18"/>
                <w:szCs w:val="18"/>
              </w:rPr>
              <w:t xml:space="preserve">. This webinar is approved </w:t>
            </w:r>
            <w:r w:rsidR="002F038E" w:rsidRPr="00341B01">
              <w:rPr>
                <w:b/>
                <w:bCs/>
                <w:noProof/>
                <w:sz w:val="18"/>
                <w:szCs w:val="18"/>
              </w:rPr>
              <w:t>for 1.0 hour CE credit</w:t>
            </w:r>
            <w:r w:rsidR="00A56209">
              <w:rPr>
                <w:b/>
                <w:bCs/>
                <w:noProof/>
                <w:sz w:val="18"/>
                <w:szCs w:val="18"/>
              </w:rPr>
              <w:t xml:space="preserve">, applicable to the </w:t>
            </w:r>
            <w:r w:rsidR="000B22BF">
              <w:rPr>
                <w:b/>
                <w:bCs/>
                <w:noProof/>
                <w:sz w:val="18"/>
                <w:szCs w:val="18"/>
              </w:rPr>
              <w:t xml:space="preserve">following Florida licensing entities: Florida Board of Nursing, Florida Board of Respiratory </w:t>
            </w:r>
            <w:r w:rsidR="00327775">
              <w:rPr>
                <w:b/>
                <w:bCs/>
                <w:noProof/>
                <w:sz w:val="18"/>
                <w:szCs w:val="18"/>
              </w:rPr>
              <w:t>Care</w:t>
            </w:r>
            <w:r w:rsidR="000A0D34">
              <w:rPr>
                <w:b/>
                <w:bCs/>
                <w:noProof/>
                <w:sz w:val="18"/>
                <w:szCs w:val="18"/>
              </w:rPr>
              <w:t xml:space="preserve">, </w:t>
            </w:r>
            <w:r w:rsidR="00327775">
              <w:rPr>
                <w:b/>
                <w:bCs/>
                <w:noProof/>
                <w:sz w:val="18"/>
                <w:szCs w:val="18"/>
              </w:rPr>
              <w:t xml:space="preserve">Council of Dietetics and Nutrition, and </w:t>
            </w:r>
            <w:r w:rsidR="005B54BA">
              <w:rPr>
                <w:b/>
                <w:bCs/>
                <w:noProof/>
                <w:sz w:val="18"/>
                <w:szCs w:val="18"/>
              </w:rPr>
              <w:t>Council of Licensed Midwifery</w:t>
            </w:r>
            <w:r w:rsidR="002F038E" w:rsidRPr="00341B01">
              <w:rPr>
                <w:b/>
                <w:bCs/>
                <w:noProof/>
                <w:sz w:val="18"/>
                <w:szCs w:val="18"/>
              </w:rPr>
              <w:t>.</w:t>
            </w:r>
            <w:r w:rsidR="005B54BA">
              <w:rPr>
                <w:b/>
                <w:bCs/>
                <w:noProof/>
                <w:sz w:val="18"/>
                <w:szCs w:val="18"/>
              </w:rPr>
              <w:t xml:space="preserve"> Pre-approval requested from the National Association for Healthcare Q</w:t>
            </w:r>
            <w:r w:rsidR="00A83FB1">
              <w:rPr>
                <w:b/>
                <w:bCs/>
                <w:noProof/>
                <w:sz w:val="18"/>
                <w:szCs w:val="18"/>
              </w:rPr>
              <w:t>uality for CPHQ recertification credit.</w:t>
            </w:r>
          </w:p>
        </w:tc>
      </w:tr>
    </w:tbl>
    <w:p w14:paraId="5EAAD1ED" w14:textId="77777777" w:rsidR="00471C3F" w:rsidRPr="00585848" w:rsidRDefault="00471C3F">
      <w:pPr>
        <w:rPr>
          <w:sz w:val="16"/>
          <w:szCs w:val="16"/>
        </w:rPr>
      </w:pPr>
    </w:p>
    <w:sectPr w:rsidR="00471C3F" w:rsidRPr="00585848" w:rsidSect="00471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85D7B"/>
    <w:multiLevelType w:val="hybridMultilevel"/>
    <w:tmpl w:val="E1482FD0"/>
    <w:lvl w:ilvl="0" w:tplc="BCD49190">
      <w:start w:val="1"/>
      <w:numFmt w:val="decimal"/>
      <w:lvlText w:val="%1)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AC49676">
      <w:numFmt w:val="bullet"/>
      <w:lvlText w:val="•"/>
      <w:lvlJc w:val="left"/>
      <w:pPr>
        <w:ind w:left="764" w:hanging="360"/>
      </w:pPr>
      <w:rPr>
        <w:rFonts w:hint="default"/>
      </w:rPr>
    </w:lvl>
    <w:lvl w:ilvl="2" w:tplc="9A927F58">
      <w:numFmt w:val="bullet"/>
      <w:lvlText w:val="•"/>
      <w:lvlJc w:val="left"/>
      <w:pPr>
        <w:ind w:left="1068" w:hanging="360"/>
      </w:pPr>
      <w:rPr>
        <w:rFonts w:hint="default"/>
      </w:rPr>
    </w:lvl>
    <w:lvl w:ilvl="3" w:tplc="EC6C69BC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ADE265F4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CF76A096"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356845A4">
      <w:numFmt w:val="bullet"/>
      <w:lvlText w:val="•"/>
      <w:lvlJc w:val="left"/>
      <w:pPr>
        <w:ind w:left="2284" w:hanging="360"/>
      </w:pPr>
      <w:rPr>
        <w:rFonts w:hint="default"/>
      </w:rPr>
    </w:lvl>
    <w:lvl w:ilvl="7" w:tplc="2E7CCD9A">
      <w:numFmt w:val="bullet"/>
      <w:lvlText w:val="•"/>
      <w:lvlJc w:val="left"/>
      <w:pPr>
        <w:ind w:left="2588" w:hanging="360"/>
      </w:pPr>
      <w:rPr>
        <w:rFonts w:hint="default"/>
      </w:rPr>
    </w:lvl>
    <w:lvl w:ilvl="8" w:tplc="076AE58E">
      <w:numFmt w:val="bullet"/>
      <w:lvlText w:val="•"/>
      <w:lvlJc w:val="left"/>
      <w:pPr>
        <w:ind w:left="2892" w:hanging="360"/>
      </w:pPr>
      <w:rPr>
        <w:rFonts w:hint="default"/>
      </w:rPr>
    </w:lvl>
  </w:abstractNum>
  <w:num w:numId="1" w16cid:durableId="147818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30"/>
    <w:rsid w:val="00021AE1"/>
    <w:rsid w:val="000725AC"/>
    <w:rsid w:val="000A0D34"/>
    <w:rsid w:val="000A3422"/>
    <w:rsid w:val="000B22BF"/>
    <w:rsid w:val="000D42DD"/>
    <w:rsid w:val="000D66D4"/>
    <w:rsid w:val="00102508"/>
    <w:rsid w:val="00106A05"/>
    <w:rsid w:val="00160E6C"/>
    <w:rsid w:val="0017223B"/>
    <w:rsid w:val="001803E7"/>
    <w:rsid w:val="0018509A"/>
    <w:rsid w:val="001F741E"/>
    <w:rsid w:val="0022424B"/>
    <w:rsid w:val="00236E84"/>
    <w:rsid w:val="002501F9"/>
    <w:rsid w:val="00272B6F"/>
    <w:rsid w:val="002D1200"/>
    <w:rsid w:val="002F038E"/>
    <w:rsid w:val="00327775"/>
    <w:rsid w:val="00341B01"/>
    <w:rsid w:val="003471AB"/>
    <w:rsid w:val="00374291"/>
    <w:rsid w:val="0039467B"/>
    <w:rsid w:val="003A0494"/>
    <w:rsid w:val="003C02B6"/>
    <w:rsid w:val="003D24F1"/>
    <w:rsid w:val="003E3124"/>
    <w:rsid w:val="003F7C63"/>
    <w:rsid w:val="00410360"/>
    <w:rsid w:val="00430D77"/>
    <w:rsid w:val="00471C3F"/>
    <w:rsid w:val="004B55E8"/>
    <w:rsid w:val="00585848"/>
    <w:rsid w:val="005A5272"/>
    <w:rsid w:val="005B54BA"/>
    <w:rsid w:val="006513AD"/>
    <w:rsid w:val="00674528"/>
    <w:rsid w:val="00692F77"/>
    <w:rsid w:val="006A6516"/>
    <w:rsid w:val="006C1B9D"/>
    <w:rsid w:val="007A6A8B"/>
    <w:rsid w:val="007F19D3"/>
    <w:rsid w:val="007F3F44"/>
    <w:rsid w:val="008D119F"/>
    <w:rsid w:val="00982F30"/>
    <w:rsid w:val="0098636E"/>
    <w:rsid w:val="00993869"/>
    <w:rsid w:val="009F7E0C"/>
    <w:rsid w:val="00A06F7E"/>
    <w:rsid w:val="00A473E7"/>
    <w:rsid w:val="00A56209"/>
    <w:rsid w:val="00A67836"/>
    <w:rsid w:val="00A83FB1"/>
    <w:rsid w:val="00A97630"/>
    <w:rsid w:val="00B02A6D"/>
    <w:rsid w:val="00B40719"/>
    <w:rsid w:val="00B77E17"/>
    <w:rsid w:val="00BB03DE"/>
    <w:rsid w:val="00BC3B50"/>
    <w:rsid w:val="00BD3D2F"/>
    <w:rsid w:val="00BD784E"/>
    <w:rsid w:val="00BE0B67"/>
    <w:rsid w:val="00C51FDC"/>
    <w:rsid w:val="00C87379"/>
    <w:rsid w:val="00CA1F0C"/>
    <w:rsid w:val="00D70526"/>
    <w:rsid w:val="00D85879"/>
    <w:rsid w:val="00DF1213"/>
    <w:rsid w:val="00E1272E"/>
    <w:rsid w:val="00E16F50"/>
    <w:rsid w:val="00EA52C8"/>
    <w:rsid w:val="00EB72EC"/>
    <w:rsid w:val="00F01F97"/>
    <w:rsid w:val="00F0515E"/>
    <w:rsid w:val="00F14708"/>
    <w:rsid w:val="00F90059"/>
    <w:rsid w:val="00FA0513"/>
    <w:rsid w:val="00FE5E47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843C"/>
  <w15:chartTrackingRefBased/>
  <w15:docId w15:val="{5058F1DA-A06C-4865-9A1F-C2C2A05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hq.org/amember/signup/Webinar-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clinefelter</dc:creator>
  <cp:keywords/>
  <dc:description/>
  <cp:lastModifiedBy>Kathy Clinefelter</cp:lastModifiedBy>
  <cp:revision>34</cp:revision>
  <dcterms:created xsi:type="dcterms:W3CDTF">2022-03-16T17:42:00Z</dcterms:created>
  <dcterms:modified xsi:type="dcterms:W3CDTF">2022-04-11T19:56:00Z</dcterms:modified>
</cp:coreProperties>
</file>